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CE556" w14:textId="222E1FE6" w:rsidR="001C2B16" w:rsidRPr="001C2B16" w:rsidRDefault="001C2B16">
      <w:pPr>
        <w:rPr>
          <w:rFonts w:ascii="Times New Roman" w:hAnsi="Times New Roman" w:cs="Times New Roman"/>
          <w:b/>
          <w:bCs/>
        </w:rPr>
      </w:pPr>
      <w:r w:rsidRPr="001C2B16">
        <w:rPr>
          <w:rFonts w:ascii="Times New Roman" w:hAnsi="Times New Roman" w:cs="Times New Roman"/>
          <w:b/>
          <w:bCs/>
        </w:rPr>
        <w:t>Supplementary Table 2. Post-hoc sensitivity power analysis.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3"/>
        <w:gridCol w:w="792"/>
        <w:gridCol w:w="1013"/>
        <w:gridCol w:w="651"/>
        <w:gridCol w:w="1694"/>
        <w:gridCol w:w="1324"/>
      </w:tblGrid>
      <w:tr w:rsidR="00896FF8" w:rsidRPr="00E52BF9" w14:paraId="58A5F0B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AA9F570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Variable</w:t>
            </w:r>
          </w:p>
        </w:tc>
        <w:tc>
          <w:tcPr>
            <w:tcW w:w="0" w:type="auto"/>
            <w:vAlign w:val="center"/>
            <w:hideMark/>
          </w:tcPr>
          <w:p w14:paraId="6539B80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Test</w:t>
            </w:r>
          </w:p>
        </w:tc>
        <w:tc>
          <w:tcPr>
            <w:tcW w:w="0" w:type="auto"/>
            <w:vAlign w:val="center"/>
            <w:hideMark/>
          </w:tcPr>
          <w:p w14:paraId="7256E05A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Statistic</w:t>
            </w:r>
          </w:p>
        </w:tc>
        <w:tc>
          <w:tcPr>
            <w:tcW w:w="0" w:type="auto"/>
            <w:vAlign w:val="center"/>
            <w:hideMark/>
          </w:tcPr>
          <w:p w14:paraId="09E9D2C9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14:paraId="6A4826A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Effect size</w:t>
            </w:r>
          </w:p>
        </w:tc>
        <w:tc>
          <w:tcPr>
            <w:tcW w:w="0" w:type="auto"/>
            <w:vAlign w:val="center"/>
            <w:hideMark/>
          </w:tcPr>
          <w:p w14:paraId="6D00F438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Magnitudeᵃ</w:t>
            </w:r>
          </w:p>
        </w:tc>
      </w:tr>
      <w:tr w:rsidR="00896FF8" w:rsidRPr="00E52BF9" w14:paraId="4BCE07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109DBB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Age</w:t>
            </w:r>
          </w:p>
        </w:tc>
        <w:tc>
          <w:tcPr>
            <w:tcW w:w="0" w:type="auto"/>
            <w:vAlign w:val="center"/>
            <w:hideMark/>
          </w:tcPr>
          <w:p w14:paraId="257FF570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K-W</w:t>
            </w:r>
          </w:p>
        </w:tc>
        <w:tc>
          <w:tcPr>
            <w:tcW w:w="0" w:type="auto"/>
            <w:vAlign w:val="center"/>
            <w:hideMark/>
          </w:tcPr>
          <w:p w14:paraId="38F78FB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H = 10.902</w:t>
            </w:r>
          </w:p>
        </w:tc>
        <w:tc>
          <w:tcPr>
            <w:tcW w:w="0" w:type="auto"/>
            <w:vAlign w:val="center"/>
            <w:hideMark/>
          </w:tcPr>
          <w:p w14:paraId="0C5265D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0.004</w:t>
            </w:r>
          </w:p>
        </w:tc>
        <w:tc>
          <w:tcPr>
            <w:tcW w:w="0" w:type="auto"/>
            <w:vAlign w:val="center"/>
            <w:hideMark/>
          </w:tcPr>
          <w:p w14:paraId="501A69B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ε² = 0.137</w:t>
            </w:r>
          </w:p>
        </w:tc>
        <w:tc>
          <w:tcPr>
            <w:tcW w:w="0" w:type="auto"/>
            <w:vAlign w:val="center"/>
            <w:hideMark/>
          </w:tcPr>
          <w:p w14:paraId="20572FB5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medium</w:t>
            </w:r>
          </w:p>
        </w:tc>
      </w:tr>
      <w:tr w:rsidR="00896FF8" w:rsidRPr="00E52BF9" w14:paraId="49D698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027DA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BMI</w:t>
            </w:r>
          </w:p>
        </w:tc>
        <w:tc>
          <w:tcPr>
            <w:tcW w:w="0" w:type="auto"/>
            <w:vAlign w:val="center"/>
            <w:hideMark/>
          </w:tcPr>
          <w:p w14:paraId="0C9C87A8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6C0CECC7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0.113</w:t>
            </w:r>
          </w:p>
        </w:tc>
        <w:tc>
          <w:tcPr>
            <w:tcW w:w="0" w:type="auto"/>
            <w:vAlign w:val="center"/>
            <w:hideMark/>
          </w:tcPr>
          <w:p w14:paraId="46E489B3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0.893</w:t>
            </w:r>
          </w:p>
        </w:tc>
        <w:tc>
          <w:tcPr>
            <w:tcW w:w="0" w:type="auto"/>
            <w:vAlign w:val="center"/>
            <w:hideMark/>
          </w:tcPr>
          <w:p w14:paraId="48837829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0.003</w:t>
            </w:r>
          </w:p>
        </w:tc>
        <w:tc>
          <w:tcPr>
            <w:tcW w:w="0" w:type="auto"/>
            <w:vAlign w:val="center"/>
            <w:hideMark/>
          </w:tcPr>
          <w:p w14:paraId="76A59874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negligible</w:t>
            </w:r>
          </w:p>
        </w:tc>
      </w:tr>
      <w:tr w:rsidR="00896FF8" w:rsidRPr="00E52BF9" w14:paraId="76B369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8360B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Grip strength</w:t>
            </w:r>
          </w:p>
        </w:tc>
        <w:tc>
          <w:tcPr>
            <w:tcW w:w="0" w:type="auto"/>
            <w:vAlign w:val="center"/>
            <w:hideMark/>
          </w:tcPr>
          <w:p w14:paraId="5DFE21C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7963C58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10.451</w:t>
            </w:r>
          </w:p>
        </w:tc>
        <w:tc>
          <w:tcPr>
            <w:tcW w:w="0" w:type="auto"/>
            <w:vAlign w:val="center"/>
            <w:hideMark/>
          </w:tcPr>
          <w:p w14:paraId="039EE41B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01A19BA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0.243</w:t>
            </w:r>
          </w:p>
        </w:tc>
        <w:tc>
          <w:tcPr>
            <w:tcW w:w="0" w:type="auto"/>
            <w:vAlign w:val="center"/>
            <w:hideMark/>
          </w:tcPr>
          <w:p w14:paraId="2FDE1AB5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  <w:tr w:rsidR="00896FF8" w:rsidRPr="00E52BF9" w14:paraId="04EDCF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F4463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TUGT</w:t>
            </w:r>
          </w:p>
        </w:tc>
        <w:tc>
          <w:tcPr>
            <w:tcW w:w="0" w:type="auto"/>
            <w:vAlign w:val="center"/>
            <w:hideMark/>
          </w:tcPr>
          <w:p w14:paraId="453761C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78B01F42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12.304</w:t>
            </w:r>
          </w:p>
        </w:tc>
        <w:tc>
          <w:tcPr>
            <w:tcW w:w="0" w:type="auto"/>
            <w:vAlign w:val="center"/>
            <w:hideMark/>
          </w:tcPr>
          <w:p w14:paraId="17AC17B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4017BC19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0.275</w:t>
            </w:r>
          </w:p>
        </w:tc>
        <w:tc>
          <w:tcPr>
            <w:tcW w:w="0" w:type="auto"/>
            <w:vAlign w:val="center"/>
            <w:hideMark/>
          </w:tcPr>
          <w:p w14:paraId="6997F062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  <w:tr w:rsidR="00896FF8" w:rsidRPr="00E52BF9" w14:paraId="394FF3B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42CF71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Comorbidity</w:t>
            </w:r>
          </w:p>
        </w:tc>
        <w:tc>
          <w:tcPr>
            <w:tcW w:w="0" w:type="auto"/>
            <w:vAlign w:val="center"/>
            <w:hideMark/>
          </w:tcPr>
          <w:p w14:paraId="481D033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K-W</w:t>
            </w:r>
          </w:p>
        </w:tc>
        <w:tc>
          <w:tcPr>
            <w:tcW w:w="0" w:type="auto"/>
            <w:vAlign w:val="center"/>
            <w:hideMark/>
          </w:tcPr>
          <w:p w14:paraId="1C11DED4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H = 6.113</w:t>
            </w:r>
          </w:p>
        </w:tc>
        <w:tc>
          <w:tcPr>
            <w:tcW w:w="0" w:type="auto"/>
            <w:vAlign w:val="center"/>
            <w:hideMark/>
          </w:tcPr>
          <w:p w14:paraId="749E302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0.045</w:t>
            </w:r>
          </w:p>
        </w:tc>
        <w:tc>
          <w:tcPr>
            <w:tcW w:w="0" w:type="auto"/>
            <w:vAlign w:val="center"/>
            <w:hideMark/>
          </w:tcPr>
          <w:p w14:paraId="73AAFAE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ε² = 0.063</w:t>
            </w:r>
          </w:p>
        </w:tc>
        <w:tc>
          <w:tcPr>
            <w:tcW w:w="0" w:type="auto"/>
            <w:vAlign w:val="center"/>
            <w:hideMark/>
          </w:tcPr>
          <w:p w14:paraId="01692227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small–medium</w:t>
            </w:r>
          </w:p>
        </w:tc>
      </w:tr>
      <w:tr w:rsidR="00896FF8" w:rsidRPr="00E52BF9" w14:paraId="597CE9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46244D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SPPB</w:t>
            </w:r>
          </w:p>
        </w:tc>
        <w:tc>
          <w:tcPr>
            <w:tcW w:w="0" w:type="auto"/>
            <w:vAlign w:val="center"/>
            <w:hideMark/>
          </w:tcPr>
          <w:p w14:paraId="5CEB7B55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K-W</w:t>
            </w:r>
          </w:p>
        </w:tc>
        <w:tc>
          <w:tcPr>
            <w:tcW w:w="0" w:type="auto"/>
            <w:vAlign w:val="center"/>
            <w:hideMark/>
          </w:tcPr>
          <w:p w14:paraId="50E75228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H = 20.462</w:t>
            </w:r>
          </w:p>
        </w:tc>
        <w:tc>
          <w:tcPr>
            <w:tcW w:w="0" w:type="auto"/>
            <w:vAlign w:val="center"/>
            <w:hideMark/>
          </w:tcPr>
          <w:p w14:paraId="5547A00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37D3CC32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ε² = 0.284</w:t>
            </w:r>
          </w:p>
        </w:tc>
        <w:tc>
          <w:tcPr>
            <w:tcW w:w="0" w:type="auto"/>
            <w:vAlign w:val="center"/>
            <w:hideMark/>
          </w:tcPr>
          <w:p w14:paraId="534D59DA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  <w:tr w:rsidR="00896FF8" w:rsidRPr="00E52BF9" w14:paraId="685549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A02D2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Sex</w:t>
            </w:r>
          </w:p>
        </w:tc>
        <w:tc>
          <w:tcPr>
            <w:tcW w:w="0" w:type="auto"/>
            <w:vAlign w:val="center"/>
            <w:hideMark/>
          </w:tcPr>
          <w:p w14:paraId="231AF0DB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χ²</w:t>
            </w:r>
          </w:p>
        </w:tc>
        <w:tc>
          <w:tcPr>
            <w:tcW w:w="0" w:type="auto"/>
            <w:vAlign w:val="center"/>
            <w:hideMark/>
          </w:tcPr>
          <w:p w14:paraId="5B96CEB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0.941</w:t>
            </w:r>
          </w:p>
        </w:tc>
        <w:tc>
          <w:tcPr>
            <w:tcW w:w="0" w:type="auto"/>
            <w:vAlign w:val="center"/>
            <w:hideMark/>
          </w:tcPr>
          <w:p w14:paraId="4385DF95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0.332</w:t>
            </w:r>
          </w:p>
        </w:tc>
        <w:tc>
          <w:tcPr>
            <w:tcW w:w="0" w:type="auto"/>
            <w:vAlign w:val="center"/>
            <w:hideMark/>
          </w:tcPr>
          <w:p w14:paraId="01DF3671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Cramér's V = 0.118</w:t>
            </w:r>
          </w:p>
        </w:tc>
        <w:tc>
          <w:tcPr>
            <w:tcW w:w="0" w:type="auto"/>
            <w:vAlign w:val="center"/>
            <w:hideMark/>
          </w:tcPr>
          <w:p w14:paraId="6B384253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small</w:t>
            </w:r>
          </w:p>
        </w:tc>
      </w:tr>
      <w:tr w:rsidR="00896FF8" w:rsidRPr="00E52BF9" w14:paraId="7878FC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F5E653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Education</w:t>
            </w:r>
          </w:p>
        </w:tc>
        <w:tc>
          <w:tcPr>
            <w:tcW w:w="0" w:type="auto"/>
            <w:vAlign w:val="center"/>
            <w:hideMark/>
          </w:tcPr>
          <w:p w14:paraId="3691D346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χ²</w:t>
            </w:r>
          </w:p>
        </w:tc>
        <w:tc>
          <w:tcPr>
            <w:tcW w:w="0" w:type="auto"/>
            <w:vAlign w:val="center"/>
            <w:hideMark/>
          </w:tcPr>
          <w:p w14:paraId="1362E519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2.404</w:t>
            </w:r>
          </w:p>
        </w:tc>
        <w:tc>
          <w:tcPr>
            <w:tcW w:w="0" w:type="auto"/>
            <w:vAlign w:val="center"/>
            <w:hideMark/>
          </w:tcPr>
          <w:p w14:paraId="53FB9A31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0.308</w:t>
            </w:r>
          </w:p>
        </w:tc>
        <w:tc>
          <w:tcPr>
            <w:tcW w:w="0" w:type="auto"/>
            <w:vAlign w:val="center"/>
            <w:hideMark/>
          </w:tcPr>
          <w:p w14:paraId="765726C9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V = 0.133</w:t>
            </w:r>
          </w:p>
        </w:tc>
        <w:tc>
          <w:tcPr>
            <w:tcW w:w="0" w:type="auto"/>
            <w:vAlign w:val="center"/>
            <w:hideMark/>
          </w:tcPr>
          <w:p w14:paraId="0877D6D2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small</w:t>
            </w:r>
          </w:p>
        </w:tc>
      </w:tr>
      <w:tr w:rsidR="00896FF8" w:rsidRPr="00E52BF9" w14:paraId="6DBC2D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6A3652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Depression (GDS-15)</w:t>
            </w:r>
          </w:p>
        </w:tc>
        <w:tc>
          <w:tcPr>
            <w:tcW w:w="0" w:type="auto"/>
            <w:vAlign w:val="center"/>
            <w:hideMark/>
          </w:tcPr>
          <w:p w14:paraId="09B2B93D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χ²</w:t>
            </w:r>
          </w:p>
        </w:tc>
        <w:tc>
          <w:tcPr>
            <w:tcW w:w="0" w:type="auto"/>
            <w:vAlign w:val="center"/>
            <w:hideMark/>
          </w:tcPr>
          <w:p w14:paraId="28791DA5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19.945</w:t>
            </w:r>
          </w:p>
        </w:tc>
        <w:tc>
          <w:tcPr>
            <w:tcW w:w="0" w:type="auto"/>
            <w:vAlign w:val="center"/>
            <w:hideMark/>
          </w:tcPr>
          <w:p w14:paraId="49731D88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6040B508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V = 0.383</w:t>
            </w:r>
          </w:p>
        </w:tc>
        <w:tc>
          <w:tcPr>
            <w:tcW w:w="0" w:type="auto"/>
            <w:vAlign w:val="center"/>
            <w:hideMark/>
          </w:tcPr>
          <w:p w14:paraId="2D6DF0D0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medium</w:t>
            </w:r>
          </w:p>
        </w:tc>
      </w:tr>
      <w:tr w:rsidR="00896FF8" w:rsidRPr="00E52BF9" w14:paraId="23C6262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2BAFAB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Sleep (AIS)</w:t>
            </w:r>
          </w:p>
        </w:tc>
        <w:tc>
          <w:tcPr>
            <w:tcW w:w="0" w:type="auto"/>
            <w:vAlign w:val="center"/>
            <w:hideMark/>
          </w:tcPr>
          <w:p w14:paraId="11FF174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χ²</w:t>
            </w:r>
          </w:p>
        </w:tc>
        <w:tc>
          <w:tcPr>
            <w:tcW w:w="0" w:type="auto"/>
            <w:vAlign w:val="center"/>
            <w:hideMark/>
          </w:tcPr>
          <w:p w14:paraId="022DB932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8.537</w:t>
            </w:r>
          </w:p>
        </w:tc>
        <w:tc>
          <w:tcPr>
            <w:tcW w:w="0" w:type="auto"/>
            <w:vAlign w:val="center"/>
            <w:hideMark/>
          </w:tcPr>
          <w:p w14:paraId="2F266CE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0.012</w:t>
            </w:r>
          </w:p>
        </w:tc>
        <w:tc>
          <w:tcPr>
            <w:tcW w:w="0" w:type="auto"/>
            <w:vAlign w:val="center"/>
            <w:hideMark/>
          </w:tcPr>
          <w:p w14:paraId="702DE863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V = 0.251</w:t>
            </w:r>
          </w:p>
        </w:tc>
        <w:tc>
          <w:tcPr>
            <w:tcW w:w="0" w:type="auto"/>
            <w:vAlign w:val="center"/>
            <w:hideMark/>
          </w:tcPr>
          <w:p w14:paraId="2C390D76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small</w:t>
            </w:r>
          </w:p>
        </w:tc>
      </w:tr>
      <w:tr w:rsidR="00896FF8" w:rsidRPr="00E52BF9" w14:paraId="6871D8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B1BE06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BO trajectory area</w:t>
            </w:r>
          </w:p>
        </w:tc>
        <w:tc>
          <w:tcPr>
            <w:tcW w:w="0" w:type="auto"/>
            <w:vAlign w:val="center"/>
            <w:hideMark/>
          </w:tcPr>
          <w:p w14:paraId="54D38D39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52DDA184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9.070</w:t>
            </w:r>
          </w:p>
        </w:tc>
        <w:tc>
          <w:tcPr>
            <w:tcW w:w="0" w:type="auto"/>
            <w:vAlign w:val="center"/>
            <w:hideMark/>
          </w:tcPr>
          <w:p w14:paraId="1B8A2EA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1F2D8801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0.218</w:t>
            </w:r>
          </w:p>
        </w:tc>
        <w:tc>
          <w:tcPr>
            <w:tcW w:w="0" w:type="auto"/>
            <w:vAlign w:val="center"/>
            <w:hideMark/>
          </w:tcPr>
          <w:p w14:paraId="30C74A15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  <w:tr w:rsidR="00896FF8" w:rsidRPr="00E52BF9" w14:paraId="2CD401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8D79A7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BC trajectory area</w:t>
            </w:r>
          </w:p>
        </w:tc>
        <w:tc>
          <w:tcPr>
            <w:tcW w:w="0" w:type="auto"/>
            <w:vAlign w:val="center"/>
            <w:hideMark/>
          </w:tcPr>
          <w:p w14:paraId="3880F31B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45FB1AF7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5.502</w:t>
            </w:r>
          </w:p>
        </w:tc>
        <w:tc>
          <w:tcPr>
            <w:tcW w:w="0" w:type="auto"/>
            <w:vAlign w:val="center"/>
            <w:hideMark/>
          </w:tcPr>
          <w:p w14:paraId="4D464C7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0.006</w:t>
            </w:r>
          </w:p>
        </w:tc>
        <w:tc>
          <w:tcPr>
            <w:tcW w:w="0" w:type="auto"/>
            <w:vAlign w:val="center"/>
            <w:hideMark/>
          </w:tcPr>
          <w:p w14:paraId="1CF18B04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0.145</w:t>
            </w:r>
          </w:p>
        </w:tc>
        <w:tc>
          <w:tcPr>
            <w:tcW w:w="0" w:type="auto"/>
            <w:vAlign w:val="center"/>
            <w:hideMark/>
          </w:tcPr>
          <w:p w14:paraId="796EDAF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  <w:tr w:rsidR="00896FF8" w:rsidRPr="00E52BF9" w14:paraId="1C8D02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C84D6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 single-leg area</w:t>
            </w:r>
          </w:p>
        </w:tc>
        <w:tc>
          <w:tcPr>
            <w:tcW w:w="0" w:type="auto"/>
            <w:vAlign w:val="center"/>
            <w:hideMark/>
          </w:tcPr>
          <w:p w14:paraId="18C0FFE1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3F251110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12.083</w:t>
            </w:r>
          </w:p>
        </w:tc>
        <w:tc>
          <w:tcPr>
            <w:tcW w:w="0" w:type="auto"/>
            <w:vAlign w:val="center"/>
            <w:hideMark/>
          </w:tcPr>
          <w:p w14:paraId="0C0C60B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51E808E7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0.271</w:t>
            </w:r>
          </w:p>
        </w:tc>
        <w:tc>
          <w:tcPr>
            <w:tcW w:w="0" w:type="auto"/>
            <w:vAlign w:val="center"/>
            <w:hideMark/>
          </w:tcPr>
          <w:p w14:paraId="4DAA6261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  <w:tr w:rsidR="00896FF8" w:rsidRPr="00E52BF9" w14:paraId="2ABAB8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A705D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R single-leg area</w:t>
            </w:r>
          </w:p>
        </w:tc>
        <w:tc>
          <w:tcPr>
            <w:tcW w:w="0" w:type="auto"/>
            <w:vAlign w:val="center"/>
            <w:hideMark/>
          </w:tcPr>
          <w:p w14:paraId="6DA5A17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0630FC00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13.443</w:t>
            </w:r>
          </w:p>
        </w:tc>
        <w:tc>
          <w:tcPr>
            <w:tcW w:w="0" w:type="auto"/>
            <w:vAlign w:val="center"/>
            <w:hideMark/>
          </w:tcPr>
          <w:p w14:paraId="2040397C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5AEA0756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0.293</w:t>
            </w:r>
          </w:p>
        </w:tc>
        <w:tc>
          <w:tcPr>
            <w:tcW w:w="0" w:type="auto"/>
            <w:vAlign w:val="center"/>
            <w:hideMark/>
          </w:tcPr>
          <w:p w14:paraId="5F285E69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  <w:tr w:rsidR="00896FF8" w:rsidRPr="00E52BF9" w14:paraId="39A251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4EE9C7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Limits of stability</w:t>
            </w:r>
          </w:p>
        </w:tc>
        <w:tc>
          <w:tcPr>
            <w:tcW w:w="0" w:type="auto"/>
            <w:vAlign w:val="center"/>
            <w:hideMark/>
          </w:tcPr>
          <w:p w14:paraId="666B686F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ANOVA</w:t>
            </w:r>
          </w:p>
        </w:tc>
        <w:tc>
          <w:tcPr>
            <w:tcW w:w="0" w:type="auto"/>
            <w:vAlign w:val="center"/>
            <w:hideMark/>
          </w:tcPr>
          <w:p w14:paraId="41924ECE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F = 13.772</w:t>
            </w:r>
          </w:p>
        </w:tc>
        <w:tc>
          <w:tcPr>
            <w:tcW w:w="0" w:type="auto"/>
            <w:vAlign w:val="center"/>
            <w:hideMark/>
          </w:tcPr>
          <w:p w14:paraId="24E5FE91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&lt;0.001</w:t>
            </w:r>
          </w:p>
        </w:tc>
        <w:tc>
          <w:tcPr>
            <w:tcW w:w="0" w:type="auto"/>
            <w:vAlign w:val="center"/>
            <w:hideMark/>
          </w:tcPr>
          <w:p w14:paraId="2663D054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partial η² = 0.298</w:t>
            </w:r>
          </w:p>
        </w:tc>
        <w:tc>
          <w:tcPr>
            <w:tcW w:w="0" w:type="auto"/>
            <w:vAlign w:val="center"/>
            <w:hideMark/>
          </w:tcPr>
          <w:p w14:paraId="5E3BDD36" w14:textId="77777777" w:rsidR="00896FF8" w:rsidRPr="00E52BF9" w:rsidRDefault="00896FF8" w:rsidP="00896F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52BF9">
              <w:rPr>
                <w:rFonts w:ascii="Times New Roman" w:hAnsi="Times New Roman" w:cs="Times New Roman"/>
                <w:sz w:val="21"/>
                <w:szCs w:val="21"/>
              </w:rPr>
              <w:t>large</w:t>
            </w:r>
          </w:p>
        </w:tc>
      </w:tr>
    </w:tbl>
    <w:p w14:paraId="40FAB4C0" w14:textId="207AE745" w:rsidR="00612DA8" w:rsidRPr="000C10B9" w:rsidRDefault="00896FF8" w:rsidP="000C10B9">
      <w:pPr>
        <w:rPr>
          <w:rFonts w:ascii="Times New Roman" w:hAnsi="Times New Roman" w:cs="Times New Roman"/>
          <w:sz w:val="21"/>
          <w:szCs w:val="21"/>
        </w:rPr>
      </w:pPr>
      <w:r w:rsidRPr="00E52BF9">
        <w:rPr>
          <w:rFonts w:ascii="Times New Roman" w:hAnsi="Times New Roman" w:cs="Times New Roman"/>
          <w:sz w:val="21"/>
          <w:szCs w:val="21"/>
        </w:rPr>
        <w:t>ᵃ Conventional thresholds — partial η²: 0.01 small, 0.06 medium, 0.14 large; ε² same thresholds; Cramér's V (df = 2): 0.07 small, 0.21 medium, 0.35 large.</w:t>
      </w:r>
    </w:p>
    <w:p w14:paraId="25CB0C83" w14:textId="10A16D77" w:rsidR="00D1724B" w:rsidRPr="00E52BF9" w:rsidRDefault="00D1724B">
      <w:pPr>
        <w:rPr>
          <w:rFonts w:ascii="Times New Roman" w:hAnsi="Times New Roman" w:cs="Times New Roman"/>
          <w:sz w:val="21"/>
          <w:szCs w:val="21"/>
        </w:rPr>
      </w:pPr>
      <w:r w:rsidRPr="00E52BF9">
        <w:rPr>
          <w:rFonts w:ascii="Times New Roman" w:hAnsi="Times New Roman" w:cs="Times New Roman"/>
          <w:sz w:val="21"/>
          <w:szCs w:val="21"/>
        </w:rPr>
        <w:t xml:space="preserve">With the present sample of 68 participants (frail n = 15, pre-frail n = 30, non-frail n = 23), at α = 0.05, the three-group one-way ANOVA design afforded ≥80% statistical power to detect Cohen's </w:t>
      </w:r>
      <w:r w:rsidRPr="00E52BF9">
        <w:rPr>
          <w:rFonts w:ascii="Times New Roman" w:hAnsi="Times New Roman" w:cs="Times New Roman"/>
          <w:i/>
          <w:iCs/>
          <w:sz w:val="21"/>
          <w:szCs w:val="21"/>
        </w:rPr>
        <w:t>f</w:t>
      </w:r>
      <w:r w:rsidRPr="00E52BF9">
        <w:rPr>
          <w:rFonts w:ascii="Times New Roman" w:hAnsi="Times New Roman" w:cs="Times New Roman"/>
          <w:sz w:val="21"/>
          <w:szCs w:val="21"/>
        </w:rPr>
        <w:t xml:space="preserve"> ≥ 0.385 (equivalent partial η² ≈ 0.13, conventionally interpreted as a medium-to-large effect), while the correlation analyses afforded ≥80% power to detect |ρ| ≥ 0.334. The study was therefore well-powered to identify medium-to-large effects but may have been underpowered for subtler differences, particularly those involving the smaller frail subgroup. Non-significant contrasts—including several pre-</w:t>
      </w:r>
      <w:proofErr w:type="gramStart"/>
      <w:r w:rsidRPr="00E52BF9">
        <w:rPr>
          <w:rFonts w:ascii="Times New Roman" w:hAnsi="Times New Roman" w:cs="Times New Roman"/>
          <w:sz w:val="21"/>
          <w:szCs w:val="21"/>
        </w:rPr>
        <w:t>frail</w:t>
      </w:r>
      <w:proofErr w:type="gramEnd"/>
      <w:r w:rsidRPr="00E52BF9">
        <w:rPr>
          <w:rFonts w:ascii="Times New Roman" w:hAnsi="Times New Roman" w:cs="Times New Roman"/>
          <w:sz w:val="21"/>
          <w:szCs w:val="21"/>
        </w:rPr>
        <w:t xml:space="preserve"> vs. non-frail comparisons in ReHo—should not be interpreted as evidence of no underlying effect (Type II error)</w:t>
      </w:r>
    </w:p>
    <w:sectPr w:rsidR="00D1724B" w:rsidRPr="00E52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44B2" w14:textId="77777777" w:rsidR="00B936C4" w:rsidRDefault="00B936C4" w:rsidP="00896FF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E34A038" w14:textId="77777777" w:rsidR="00B936C4" w:rsidRDefault="00B936C4" w:rsidP="00896FF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2DCD" w14:textId="77777777" w:rsidR="00B936C4" w:rsidRDefault="00B936C4" w:rsidP="00896FF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F917637" w14:textId="77777777" w:rsidR="00B936C4" w:rsidRDefault="00B936C4" w:rsidP="00896FF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1F"/>
    <w:rsid w:val="000659F1"/>
    <w:rsid w:val="00085574"/>
    <w:rsid w:val="000C10B9"/>
    <w:rsid w:val="000F15F5"/>
    <w:rsid w:val="001C2B16"/>
    <w:rsid w:val="001E433F"/>
    <w:rsid w:val="002A6124"/>
    <w:rsid w:val="005654CA"/>
    <w:rsid w:val="00612DA8"/>
    <w:rsid w:val="0071162C"/>
    <w:rsid w:val="00867A46"/>
    <w:rsid w:val="00896FF8"/>
    <w:rsid w:val="0098408F"/>
    <w:rsid w:val="00A04898"/>
    <w:rsid w:val="00B936C4"/>
    <w:rsid w:val="00BB10D0"/>
    <w:rsid w:val="00C507D7"/>
    <w:rsid w:val="00D1724B"/>
    <w:rsid w:val="00D97AB9"/>
    <w:rsid w:val="00E52BF9"/>
    <w:rsid w:val="00F4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D7482B"/>
  <w15:chartTrackingRefBased/>
  <w15:docId w15:val="{290566A3-6013-42E3-AEE8-22F2492C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1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1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1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1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1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1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1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1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0C1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0C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0C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0C1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0C1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40C1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0C1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0C1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0C1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0C1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40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1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40C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40C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1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1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40C1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40C1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96FF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96FF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96F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96F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1519</Characters>
  <Application>Microsoft Office Word</Application>
  <DocSecurity>0</DocSecurity>
  <Lines>108</Lines>
  <Paragraphs>114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sheng</dc:creator>
  <cp:keywords/>
  <dc:description/>
  <cp:lastModifiedBy>huang sheng</cp:lastModifiedBy>
  <cp:revision>7</cp:revision>
  <dcterms:created xsi:type="dcterms:W3CDTF">2026-05-24T10:20:00Z</dcterms:created>
  <dcterms:modified xsi:type="dcterms:W3CDTF">2026-07-14T15:43:00Z</dcterms:modified>
</cp:coreProperties>
</file>